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Title: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Twisted helix: Can public-private partnerships in large-scale genomic projects be fair and equitable?</w:t>
      </w:r>
      <w:r w:rsidDel="00000000" w:rsidR="00000000" w:rsidRPr="00000000">
        <w:rPr>
          <w:rtl w:val="0"/>
        </w:rPr>
      </w:r>
    </w:p>
    <w:p w:rsidR="00000000" w:rsidDel="00000000" w:rsidP="00000000" w:rsidRDefault="00000000" w:rsidRPr="00000000" w14:paraId="00000002">
      <w:pPr>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60" w:line="276"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rtl w:val="0"/>
        </w:rPr>
        <w:t xml:space="preserve">Date and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Friday, February 9,</w:t>
      </w:r>
      <w:r w:rsidDel="00000000" w:rsidR="00000000" w:rsidRPr="00000000">
        <w:rPr>
          <w:rFonts w:ascii="Times New Roman" w:cs="Times New Roman" w:eastAsia="Times New Roman" w:hAnsi="Times New Roman"/>
          <w:sz w:val="24"/>
          <w:szCs w:val="24"/>
          <w:highlight w:val="white"/>
          <w:u w:val="single"/>
          <w:rtl w:val="0"/>
        </w:rPr>
        <w:t xml:space="preserve"> 2024 | 12pm ET US / 9am PT US</w:t>
      </w:r>
    </w:p>
    <w:p w:rsidR="00000000" w:rsidDel="00000000" w:rsidP="00000000" w:rsidRDefault="00000000" w:rsidRPr="00000000" w14:paraId="00000004">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Moderator: </w:t>
      </w:r>
      <w:r w:rsidDel="00000000" w:rsidR="00000000" w:rsidRPr="00000000">
        <w:rPr>
          <w:rFonts w:ascii="Times New Roman" w:cs="Times New Roman" w:eastAsia="Times New Roman" w:hAnsi="Times New Roman"/>
          <w:sz w:val="24"/>
          <w:szCs w:val="24"/>
          <w:rtl w:val="0"/>
        </w:rPr>
        <w:t xml:space="preserve">Alexis Walker, PhD</w:t>
      </w:r>
    </w:p>
    <w:p w:rsidR="00000000" w:rsidDel="00000000" w:rsidP="00000000" w:rsidRDefault="00000000" w:rsidRPr="00000000" w14:paraId="00000005">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Presenter: </w:t>
      </w:r>
      <w:r w:rsidDel="00000000" w:rsidR="00000000" w:rsidRPr="00000000">
        <w:rPr>
          <w:rFonts w:ascii="Times New Roman" w:cs="Times New Roman" w:eastAsia="Times New Roman" w:hAnsi="Times New Roman"/>
          <w:sz w:val="24"/>
          <w:szCs w:val="24"/>
          <w:rtl w:val="0"/>
        </w:rPr>
        <w:t xml:space="preserve">Bob Cook-Deegan, MD</w:t>
      </w:r>
      <w:r w:rsidDel="00000000" w:rsidR="00000000" w:rsidRPr="00000000">
        <w:rPr>
          <w:rtl w:val="0"/>
        </w:rPr>
      </w:r>
    </w:p>
    <w:p w:rsidR="00000000" w:rsidDel="00000000" w:rsidP="00000000" w:rsidRDefault="00000000" w:rsidRPr="00000000" w14:paraId="00000006">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Presenter:</w:t>
      </w:r>
      <w:r w:rsidDel="00000000" w:rsidR="00000000" w:rsidRPr="00000000">
        <w:rPr>
          <w:rFonts w:ascii="Times New Roman" w:cs="Times New Roman" w:eastAsia="Times New Roman" w:hAnsi="Times New Roman"/>
          <w:sz w:val="24"/>
          <w:szCs w:val="24"/>
          <w:rtl w:val="0"/>
        </w:rPr>
        <w:t xml:space="preserve"> Brad Malin, PhD </w:t>
      </w:r>
      <w:r w:rsidDel="00000000" w:rsidR="00000000" w:rsidRPr="00000000">
        <w:rPr>
          <w:rtl w:val="0"/>
        </w:rPr>
      </w:r>
    </w:p>
    <w:p w:rsidR="00000000" w:rsidDel="00000000" w:rsidP="00000000" w:rsidRDefault="00000000" w:rsidRPr="00000000" w14:paraId="00000007">
      <w:pPr>
        <w:widowControl w:val="0"/>
        <w:spacing w:before="160"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before="160" w:line="240" w:lineRule="auto"/>
        <w:ind w:left="3.600006103515625"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Biographies</w:t>
      </w:r>
    </w:p>
    <w:p w:rsidR="00000000" w:rsidDel="00000000" w:rsidP="00000000" w:rsidRDefault="00000000" w:rsidRPr="00000000" w14:paraId="00000009">
      <w:pPr>
        <w:spacing w:after="6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Moderator: </w:t>
      </w:r>
      <w:r w:rsidDel="00000000" w:rsidR="00000000" w:rsidRPr="00000000">
        <w:rPr>
          <w:rFonts w:ascii="Times New Roman" w:cs="Times New Roman" w:eastAsia="Times New Roman" w:hAnsi="Times New Roman"/>
          <w:sz w:val="24"/>
          <w:szCs w:val="24"/>
          <w:rtl w:val="0"/>
        </w:rPr>
        <w:t xml:space="preserve">Alexis Walker, PhD</w:t>
      </w:r>
    </w:p>
    <w:p w:rsidR="00000000" w:rsidDel="00000000" w:rsidP="00000000" w:rsidRDefault="00000000" w:rsidRPr="00000000" w14:paraId="0000000B">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Biography: </w:t>
      </w:r>
      <w:hyperlink r:id="rId6">
        <w:r w:rsidDel="00000000" w:rsidR="00000000" w:rsidRPr="00000000">
          <w:rPr>
            <w:rFonts w:ascii="Times New Roman" w:cs="Times New Roman" w:eastAsia="Times New Roman" w:hAnsi="Times New Roman"/>
            <w:color w:val="1155cc"/>
            <w:sz w:val="24"/>
            <w:szCs w:val="24"/>
            <w:u w:val="single"/>
            <w:rtl w:val="0"/>
          </w:rPr>
          <w:t xml:space="preserve">https://www.mhe.cuimc.columbia.edu/ethics/about-us/our-team/faculty</w:t>
        </w:r>
      </w:hyperlink>
      <w:r w:rsidDel="00000000" w:rsidR="00000000" w:rsidRPr="00000000">
        <w:rPr>
          <w:rtl w:val="0"/>
        </w:rPr>
      </w:r>
    </w:p>
    <w:p w:rsidR="00000000" w:rsidDel="00000000" w:rsidP="00000000" w:rsidRDefault="00000000" w:rsidRPr="00000000" w14:paraId="0000000C">
      <w:pPr>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Presenter: </w:t>
      </w:r>
      <w:r w:rsidDel="00000000" w:rsidR="00000000" w:rsidRPr="00000000">
        <w:rPr>
          <w:rFonts w:ascii="Times New Roman" w:cs="Times New Roman" w:eastAsia="Times New Roman" w:hAnsi="Times New Roman"/>
          <w:sz w:val="24"/>
          <w:szCs w:val="24"/>
          <w:rtl w:val="0"/>
        </w:rPr>
        <w:t xml:space="preserve">Bob Cook-Deegan, MD</w:t>
      </w:r>
      <w:r w:rsidDel="00000000" w:rsidR="00000000" w:rsidRPr="00000000">
        <w:rPr>
          <w:rtl w:val="0"/>
        </w:rPr>
      </w:r>
    </w:p>
    <w:p w:rsidR="00000000" w:rsidDel="00000000" w:rsidP="00000000" w:rsidRDefault="00000000" w:rsidRPr="00000000" w14:paraId="0000000E">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Biography: </w:t>
      </w:r>
      <w:hyperlink r:id="rId7">
        <w:r w:rsidDel="00000000" w:rsidR="00000000" w:rsidRPr="00000000">
          <w:rPr>
            <w:rFonts w:ascii="Times New Roman" w:cs="Times New Roman" w:eastAsia="Times New Roman" w:hAnsi="Times New Roman"/>
            <w:color w:val="1155cc"/>
            <w:sz w:val="24"/>
            <w:szCs w:val="24"/>
            <w:u w:val="single"/>
            <w:rtl w:val="0"/>
          </w:rPr>
          <w:t xml:space="preserve">https://search.asu.edu/profile/2783639</w:t>
        </w:r>
      </w:hyperlink>
      <w:r w:rsidDel="00000000" w:rsidR="00000000" w:rsidRPr="00000000">
        <w:rPr>
          <w:rtl w:val="0"/>
        </w:rPr>
      </w:r>
    </w:p>
    <w:p w:rsidR="00000000" w:rsidDel="00000000" w:rsidP="00000000" w:rsidRDefault="00000000" w:rsidRPr="00000000" w14:paraId="0000000F">
      <w:pPr>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Presenter:</w:t>
      </w:r>
      <w:r w:rsidDel="00000000" w:rsidR="00000000" w:rsidRPr="00000000">
        <w:rPr>
          <w:rFonts w:ascii="Times New Roman" w:cs="Times New Roman" w:eastAsia="Times New Roman" w:hAnsi="Times New Roman"/>
          <w:sz w:val="24"/>
          <w:szCs w:val="24"/>
          <w:rtl w:val="0"/>
        </w:rPr>
        <w:t xml:space="preserve"> Brad Malin, PhD </w:t>
      </w:r>
    </w:p>
    <w:p w:rsidR="00000000" w:rsidDel="00000000" w:rsidP="00000000" w:rsidRDefault="00000000" w:rsidRPr="00000000" w14:paraId="00000011">
      <w:pPr>
        <w:spacing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Biography: </w:t>
      </w:r>
      <w:hyperlink r:id="rId8">
        <w:r w:rsidDel="00000000" w:rsidR="00000000" w:rsidRPr="00000000">
          <w:rPr>
            <w:rFonts w:ascii="Times New Roman" w:cs="Times New Roman" w:eastAsia="Times New Roman" w:hAnsi="Times New Roman"/>
            <w:color w:val="1155cc"/>
            <w:sz w:val="24"/>
            <w:szCs w:val="24"/>
            <w:u w:val="single"/>
            <w:rtl w:val="0"/>
          </w:rPr>
          <w:t xml:space="preserve">https://www.vumc.org/dbmi/person/bradley-malin-phd</w:t>
        </w:r>
      </w:hyperlink>
      <w:r w:rsidDel="00000000" w:rsidR="00000000" w:rsidRPr="00000000">
        <w:rPr>
          <w:rtl w:val="0"/>
        </w:rPr>
      </w:r>
    </w:p>
    <w:p w:rsidR="00000000" w:rsidDel="00000000" w:rsidP="00000000" w:rsidRDefault="00000000" w:rsidRPr="00000000" w14:paraId="00000012">
      <w:pPr>
        <w:spacing w:before="16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before="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ELSIhub Collections</w:t>
      </w:r>
    </w:p>
    <w:p w:rsidR="00000000" w:rsidDel="00000000" w:rsidP="00000000" w:rsidRDefault="00000000" w:rsidRPr="00000000" w14:paraId="00000014">
      <w:pPr>
        <w:shd w:fill="ffffff" w:val="clear"/>
        <w:spacing w:line="301.090909090909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hd w:fill="ffffff" w:val="clear"/>
        <w:spacing w:line="301.090909090909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ELSIhub Collections are essential reading lists on fundamental or emerging topics in ELSI, curated and explained by expert collection editors. Please use the link to access Ethical, Legal, and Social Implications of Generative AI (GenAI) in Healthcare</w:t>
      </w:r>
    </w:p>
    <w:p w:rsidR="00000000" w:rsidDel="00000000" w:rsidP="00000000" w:rsidRDefault="00000000" w:rsidRPr="00000000" w14:paraId="00000016">
      <w:pPr>
        <w:shd w:fill="ffffff" w:val="clear"/>
        <w:spacing w:line="301.090909090909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curated by Kristin Kostick-Quenet, PhD, Assistant Professor, Center for Medical Ethics and Health Policy, Baylor College of Medicine</w:t>
      </w:r>
    </w:p>
    <w:p w:rsidR="00000000" w:rsidDel="00000000" w:rsidP="00000000" w:rsidRDefault="00000000" w:rsidRPr="00000000" w14:paraId="00000017">
      <w:pPr>
        <w:shd w:fill="ffffff" w:val="clear"/>
        <w:spacing w:line="301.0909090909091" w:lineRule="auto"/>
        <w:rPr>
          <w:rFonts w:ascii="Times New Roman" w:cs="Times New Roman" w:eastAsia="Times New Roman" w:hAnsi="Times New Roman"/>
          <w:color w:val="0078d7"/>
          <w:sz w:val="24"/>
          <w:szCs w:val="24"/>
          <w:u w:val="single"/>
        </w:rPr>
      </w:pPr>
      <w:hyperlink r:id="rId9">
        <w:r w:rsidDel="00000000" w:rsidR="00000000" w:rsidRPr="00000000">
          <w:rPr>
            <w:rFonts w:ascii="Times New Roman" w:cs="Times New Roman" w:eastAsia="Times New Roman" w:hAnsi="Times New Roman"/>
            <w:color w:val="0078d7"/>
            <w:sz w:val="24"/>
            <w:szCs w:val="24"/>
            <w:u w:val="single"/>
            <w:rtl w:val="0"/>
          </w:rPr>
          <w:t xml:space="preserve">https://elsihub.org/collection/ethical-legal-and-social-implications-generative-ai-genai-healthcare</w:t>
        </w:r>
      </w:hyperlink>
      <w:r w:rsidDel="00000000" w:rsidR="00000000" w:rsidRPr="00000000">
        <w:rPr>
          <w:rtl w:val="0"/>
        </w:rPr>
      </w:r>
    </w:p>
    <w:p w:rsidR="00000000" w:rsidDel="00000000" w:rsidP="00000000" w:rsidRDefault="00000000" w:rsidRPr="00000000" w14:paraId="00000018">
      <w:pPr>
        <w:shd w:fill="ffffff" w:val="clear"/>
        <w:spacing w:line="301.0909090909091" w:lineRule="auto"/>
        <w:rPr>
          <w:rFonts w:ascii="Times New Roman" w:cs="Times New Roman" w:eastAsia="Times New Roman" w:hAnsi="Times New Roman"/>
          <w:color w:val="0078d7"/>
          <w:sz w:val="24"/>
          <w:szCs w:val="24"/>
          <w:u w:val="single"/>
        </w:rPr>
      </w:pPr>
      <w:r w:rsidDel="00000000" w:rsidR="00000000" w:rsidRPr="00000000">
        <w:rPr>
          <w:rtl w:val="0"/>
        </w:rPr>
      </w:r>
    </w:p>
    <w:p w:rsidR="00000000" w:rsidDel="00000000" w:rsidP="00000000" w:rsidRDefault="00000000" w:rsidRPr="00000000" w14:paraId="00000019">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line="301.0909090909091"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before="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Our Moderator &amp; Speakers </w:t>
      </w:r>
    </w:p>
    <w:p w:rsidR="00000000" w:rsidDel="00000000" w:rsidP="00000000" w:rsidRDefault="00000000" w:rsidRPr="00000000" w14:paraId="00000024">
      <w:pPr>
        <w:spacing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Alexis Walker, PhD </w:t>
      </w:r>
      <w:r w:rsidDel="00000000" w:rsidR="00000000" w:rsidRPr="00000000">
        <w:rPr>
          <w:rtl w:val="0"/>
        </w:rPr>
      </w:r>
    </w:p>
    <w:p w:rsidR="00000000" w:rsidDel="00000000" w:rsidP="00000000" w:rsidRDefault="00000000" w:rsidRPr="00000000" w14:paraId="00000025">
      <w:pPr>
        <w:spacing w:before="20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Link to </w:t>
      </w:r>
      <w:r w:rsidDel="00000000" w:rsidR="00000000" w:rsidRPr="00000000">
        <w:rPr>
          <w:rFonts w:ascii="Times New Roman" w:cs="Times New Roman" w:eastAsia="Times New Roman" w:hAnsi="Times New Roman"/>
          <w:i w:val="1"/>
          <w:sz w:val="24"/>
          <w:szCs w:val="24"/>
          <w:highlight w:val="white"/>
          <w:rtl w:val="0"/>
        </w:rPr>
        <w:t xml:space="preserve">Promising Genomics </w:t>
      </w:r>
      <w:r w:rsidDel="00000000" w:rsidR="00000000" w:rsidRPr="00000000">
        <w:rPr>
          <w:rFonts w:ascii="Times New Roman" w:cs="Times New Roman" w:eastAsia="Times New Roman" w:hAnsi="Times New Roman"/>
          <w:sz w:val="24"/>
          <w:szCs w:val="24"/>
          <w:highlight w:val="white"/>
          <w:rtl w:val="0"/>
        </w:rPr>
        <w:t xml:space="preserve">(2008) by Michael Fortun: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https://www.ucpress.edu/book/9780520247512/promising-genomics</w:t>
        </w:r>
      </w:hyperlink>
      <w:r w:rsidDel="00000000" w:rsidR="00000000" w:rsidRPr="00000000">
        <w:rPr>
          <w:rtl w:val="0"/>
        </w:rPr>
      </w:r>
    </w:p>
    <w:p w:rsidR="00000000" w:rsidDel="00000000" w:rsidP="00000000" w:rsidRDefault="00000000" w:rsidRPr="00000000" w14:paraId="00000026">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Link to </w:t>
      </w:r>
      <w:r w:rsidDel="00000000" w:rsidR="00000000" w:rsidRPr="00000000">
        <w:rPr>
          <w:rFonts w:ascii="Times New Roman" w:cs="Times New Roman" w:eastAsia="Times New Roman" w:hAnsi="Times New Roman"/>
          <w:i w:val="1"/>
          <w:sz w:val="24"/>
          <w:szCs w:val="24"/>
          <w:rtl w:val="0"/>
        </w:rPr>
        <w:t xml:space="preserve">Reordering Life Knowledge and Control in the Genomics Revolution </w:t>
      </w:r>
      <w:r w:rsidDel="00000000" w:rsidR="00000000" w:rsidRPr="00000000">
        <w:rPr>
          <w:rFonts w:ascii="Times New Roman" w:cs="Times New Roman" w:eastAsia="Times New Roman" w:hAnsi="Times New Roman"/>
          <w:sz w:val="24"/>
          <w:szCs w:val="24"/>
          <w:rtl w:val="0"/>
        </w:rPr>
        <w:t xml:space="preserve">(2017) by Stephen Hilgartner: </w:t>
      </w:r>
      <w:hyperlink r:id="rId11">
        <w:r w:rsidDel="00000000" w:rsidR="00000000" w:rsidRPr="00000000">
          <w:rPr>
            <w:rFonts w:ascii="Times New Roman" w:cs="Times New Roman" w:eastAsia="Times New Roman" w:hAnsi="Times New Roman"/>
            <w:color w:val="1155cc"/>
            <w:sz w:val="24"/>
            <w:szCs w:val="24"/>
            <w:u w:val="single"/>
            <w:rtl w:val="0"/>
          </w:rPr>
          <w:t xml:space="preserve">https://mitpress.mit.edu/9780262035866/reordering-life/</w:t>
        </w:r>
      </w:hyperlink>
      <w:r w:rsidDel="00000000" w:rsidR="00000000" w:rsidRPr="00000000">
        <w:rPr>
          <w:rtl w:val="0"/>
        </w:rPr>
      </w:r>
    </w:p>
    <w:p w:rsidR="00000000" w:rsidDel="00000000" w:rsidP="00000000" w:rsidRDefault="00000000" w:rsidRPr="00000000" w14:paraId="00000028">
      <w:pPr>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Bob Cook-Deegan, MD</w:t>
      </w:r>
    </w:p>
    <w:p w:rsidR="00000000" w:rsidDel="00000000" w:rsidP="00000000" w:rsidRDefault="00000000" w:rsidRPr="00000000" w14:paraId="0000002A">
      <w:pPr>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Brad Malin, PhD </w:t>
      </w:r>
    </w:p>
    <w:p w:rsidR="00000000" w:rsidDel="00000000" w:rsidP="00000000" w:rsidRDefault="00000000" w:rsidRPr="00000000" w14:paraId="0000002C">
      <w:pPr>
        <w:spacing w:before="200" w:line="240" w:lineRule="auto"/>
        <w:rPr>
          <w:rFonts w:ascii="Times New Roman" w:cs="Times New Roman" w:eastAsia="Times New Roman" w:hAnsi="Times New Roman"/>
          <w:b w:val="1"/>
          <w:sz w:val="24"/>
          <w:szCs w:val="24"/>
          <w:highlight w:val="cyan"/>
        </w:rPr>
      </w:pPr>
      <w:r w:rsidDel="00000000" w:rsidR="00000000" w:rsidRPr="00000000">
        <w:rPr>
          <w:rtl w:val="0"/>
        </w:rPr>
      </w:r>
    </w:p>
    <w:p w:rsidR="00000000" w:rsidDel="00000000" w:rsidP="00000000" w:rsidRDefault="00000000" w:rsidRPr="00000000" w14:paraId="0000002D">
      <w:pPr>
        <w:spacing w:after="24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24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Contributions from the Audience</w:t>
      </w:r>
      <w:r w:rsidDel="00000000" w:rsidR="00000000" w:rsidRPr="00000000">
        <w:rPr>
          <w:rtl w:val="0"/>
        </w:rPr>
      </w:r>
    </w:p>
    <w:p w:rsidR="00000000" w:rsidDel="00000000" w:rsidP="00000000" w:rsidRDefault="00000000" w:rsidRPr="00000000" w14:paraId="00000030">
      <w:pPr>
        <w:spacing w:after="240" w:line="360" w:lineRule="auto"/>
        <w:jc w:val="center"/>
        <w:rPr>
          <w:rFonts w:ascii="Times New Roman" w:cs="Times New Roman" w:eastAsia="Times New Roman" w:hAnsi="Times New Roman"/>
          <w:color w:val="242424"/>
          <w:sz w:val="24"/>
          <w:szCs w:val="24"/>
          <w:highlight w:val="white"/>
        </w:rPr>
      </w:pPr>
      <w:r w:rsidDel="00000000" w:rsidR="00000000" w:rsidRPr="00000000">
        <w:rPr>
          <w:rtl w:val="0"/>
        </w:rPr>
      </w:r>
    </w:p>
    <w:p w:rsidR="00000000" w:rsidDel="00000000" w:rsidP="00000000" w:rsidRDefault="00000000" w:rsidRPr="00000000" w14:paraId="00000031">
      <w:pPr>
        <w:spacing w:after="240" w:line="360" w:lineRule="auto"/>
        <w:jc w:val="center"/>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32">
      <w:pPr>
        <w:spacing w:after="240" w:line="360" w:lineRule="auto"/>
        <w:jc w:val="left"/>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33">
      <w:pPr>
        <w:spacing w:after="240" w:line="360" w:lineRule="auto"/>
        <w:jc w:val="center"/>
        <w:rPr>
          <w:rFonts w:ascii="Times New Roman" w:cs="Times New Roman" w:eastAsia="Times New Roman" w:hAnsi="Times New Roman"/>
          <w:b w:val="1"/>
          <w:color w:val="242424"/>
          <w:sz w:val="24"/>
          <w:szCs w:val="24"/>
          <w:highlight w:val="white"/>
        </w:rPr>
      </w:pPr>
      <w:r w:rsidDel="00000000" w:rsidR="00000000" w:rsidRPr="00000000">
        <w:rPr>
          <w:rtl w:val="0"/>
        </w:rPr>
      </w:r>
    </w:p>
    <w:sectPr>
      <w:headerReference r:id="rId12" w:type="default"/>
      <w:pgSz w:h="15840" w:w="12240" w:orient="portrait"/>
      <w:pgMar w:bottom="1678.951416015625" w:top="750" w:left="1441.4399719238281" w:right="1410.00122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spacing w:line="231.36357307434082" w:lineRule="auto"/>
      <w:ind w:left="28.560028076171875" w:firstLine="0"/>
      <w:jc w:val="center"/>
      <w:rPr/>
    </w:pPr>
    <w:r w:rsidDel="00000000" w:rsidR="00000000" w:rsidRPr="00000000">
      <w:rPr>
        <w:rtl w:val="0"/>
      </w:rPr>
    </w:r>
  </w:p>
  <w:p w:rsidR="00000000" w:rsidDel="00000000" w:rsidP="00000000" w:rsidRDefault="00000000" w:rsidRPr="00000000" w14:paraId="00000035">
    <w:pPr>
      <w:widowControl w:val="0"/>
      <w:spacing w:line="231.36357307434082" w:lineRule="auto"/>
      <w:ind w:left="28.560028076171875" w:firstLine="0"/>
      <w:jc w:val="center"/>
      <w:rPr/>
    </w:pPr>
    <w:r w:rsidDel="00000000" w:rsidR="00000000" w:rsidRPr="00000000">
      <w:rPr>
        <w:rtl w:val="0"/>
      </w:rPr>
    </w:r>
  </w:p>
  <w:p w:rsidR="00000000" w:rsidDel="00000000" w:rsidP="00000000" w:rsidRDefault="00000000" w:rsidRPr="00000000" w14:paraId="00000036">
    <w:pPr>
      <w:widowControl w:val="0"/>
      <w:spacing w:line="231.36357307434082" w:lineRule="auto"/>
      <w:ind w:left="28.560028076171875" w:firstLine="0"/>
      <w:jc w:val="center"/>
      <w:rPr/>
    </w:pPr>
    <w:r w:rsidDel="00000000" w:rsidR="00000000" w:rsidRPr="00000000">
      <w:rPr/>
      <w:drawing>
        <wp:inline distB="19050" distT="19050" distL="19050" distR="19050">
          <wp:extent cx="5943599" cy="600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599"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widowControl w:val="0"/>
      <w:spacing w:line="231.36357307434082" w:lineRule="auto"/>
      <w:ind w:left="28.560028076171875"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itpress.mit.edu/9780262035866/reordering-life/" TargetMode="External"/><Relationship Id="rId10" Type="http://schemas.openxmlformats.org/officeDocument/2006/relationships/hyperlink" Target="https://www.ucpress.edu/book/9780520247512/promising-genomics" TargetMode="External"/><Relationship Id="rId12" Type="http://schemas.openxmlformats.org/officeDocument/2006/relationships/header" Target="header1.xml"/><Relationship Id="rId9" Type="http://schemas.openxmlformats.org/officeDocument/2006/relationships/hyperlink" Target="https://nam02.safelinks.protection.outlook.com/?url=https%3A%2F%2Felsihub.org%2Fcollection%2Fethical-legal-and-social-implications-generative-ai-genai-healthcare&amp;data=05%7C02%7Caa5416%40cumc.columbia.edu%7Cb845badd517f4bc464ac08dc28d9b7a7%7Cb0002a9b0017404d97dc3d3bab09be81%7C0%7C0%7C638430162762389865%7CUnknown%7CTWFpbGZsb3d8eyJWIjoiMC4wLjAwMDAiLCJQIjoiV2luMzIiLCJBTiI6Ik1haWwiLCJXVCI6Mn0%3D%7C0%7C%7C%7C&amp;sdata=1%2BQQ73DxutEJI86ftX6PmWATO%2FP5rJSuK1MGbXnqUNU%3D&amp;reserved=0" TargetMode="External"/><Relationship Id="rId5" Type="http://schemas.openxmlformats.org/officeDocument/2006/relationships/styles" Target="styles.xml"/><Relationship Id="rId6" Type="http://schemas.openxmlformats.org/officeDocument/2006/relationships/hyperlink" Target="https://www.mhe.cuimc.columbia.edu/ethics/about-us/our-team/faculty" TargetMode="External"/><Relationship Id="rId7" Type="http://schemas.openxmlformats.org/officeDocument/2006/relationships/hyperlink" Target="https://search.asu.edu/profile/2783639" TargetMode="External"/><Relationship Id="rId8" Type="http://schemas.openxmlformats.org/officeDocument/2006/relationships/hyperlink" Target="https://www.vumc.org/dbmi/person/bradley-malin-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