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ELSI Friday Forum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Friday, May 10, 2024 12-1 PM ET US</w:t>
      </w:r>
    </w:p>
    <w:p w:rsidR="00000000" w:rsidDel="00000000" w:rsidP="00000000" w:rsidRDefault="00000000" w:rsidRPr="00000000" w14:paraId="00000003">
      <w:pPr>
        <w:spacing w:after="6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Session Title: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Patients as Partners in Sickle Cell Disease Research in Africa: Ethos, Challenges and Lessons Learned</w:t>
      </w:r>
      <w:r w:rsidDel="00000000" w:rsidR="00000000" w:rsidRPr="00000000">
        <w:rPr>
          <w:rtl w:val="0"/>
        </w:rPr>
      </w:r>
    </w:p>
    <w:p w:rsidR="00000000" w:rsidDel="00000000" w:rsidP="00000000" w:rsidRDefault="00000000" w:rsidRPr="00000000" w14:paraId="00000006">
      <w:pPr>
        <w:spacing w:after="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60" w:line="276" w:lineRule="auto"/>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b w:val="1"/>
          <w:sz w:val="24"/>
          <w:szCs w:val="24"/>
          <w:rtl w:val="0"/>
        </w:rPr>
        <w:t xml:space="preserve">Date and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Friday, May 10,</w:t>
      </w:r>
      <w:r w:rsidDel="00000000" w:rsidR="00000000" w:rsidRPr="00000000">
        <w:rPr>
          <w:rFonts w:ascii="Times New Roman" w:cs="Times New Roman" w:eastAsia="Times New Roman" w:hAnsi="Times New Roman"/>
          <w:sz w:val="24"/>
          <w:szCs w:val="24"/>
          <w:highlight w:val="white"/>
          <w:u w:val="single"/>
          <w:rtl w:val="0"/>
        </w:rPr>
        <w:t xml:space="preserve"> 2024 | 12pm ET US / 9am PT US</w:t>
      </w:r>
    </w:p>
    <w:p w:rsidR="00000000" w:rsidDel="00000000" w:rsidP="00000000" w:rsidRDefault="00000000" w:rsidRPr="00000000" w14:paraId="00000008">
      <w:pPr>
        <w:spacing w:after="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Moderator: </w:t>
      </w:r>
      <w:r w:rsidDel="00000000" w:rsidR="00000000" w:rsidRPr="00000000">
        <w:rPr>
          <w:rFonts w:ascii="Times New Roman" w:cs="Times New Roman" w:eastAsia="Times New Roman" w:hAnsi="Times New Roman"/>
          <w:sz w:val="24"/>
          <w:szCs w:val="24"/>
          <w:rtl w:val="0"/>
        </w:rPr>
        <w:t xml:space="preserve">Tabia Henry Akintobi, PhD, MPH</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Speakers:</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Arafa Salim Said, Founder, Sickle Cell Disease Patients Community of Tanzania,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Nabeelah Peerbhai, Executive Director, Sickle South Africa Support Group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Nchangwi Syntia Munung, Bioethics Researcher, University of Cape Town </w:t>
      </w:r>
      <w:r w:rsidDel="00000000" w:rsidR="00000000" w:rsidRPr="00000000">
        <w:rPr>
          <w:rtl w:val="0"/>
        </w:rPr>
      </w:r>
    </w:p>
    <w:p w:rsidR="00000000" w:rsidDel="00000000" w:rsidP="00000000" w:rsidRDefault="00000000" w:rsidRPr="00000000" w14:paraId="0000000D">
      <w:pPr>
        <w:spacing w:after="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CERA Representative:</w:t>
      </w:r>
      <w:r w:rsidDel="00000000" w:rsidR="00000000" w:rsidRPr="00000000">
        <w:rPr>
          <w:rFonts w:ascii="Times New Roman" w:cs="Times New Roman" w:eastAsia="Times New Roman" w:hAnsi="Times New Roman"/>
          <w:sz w:val="24"/>
          <w:szCs w:val="24"/>
          <w:rtl w:val="0"/>
        </w:rPr>
        <w:t xml:space="preserve"> Maya Sabatello, LLB, PhD </w:t>
      </w:r>
      <w:r w:rsidDel="00000000" w:rsidR="00000000" w:rsidRPr="00000000">
        <w:rPr>
          <w:rtl w:val="0"/>
        </w:rPr>
      </w:r>
    </w:p>
    <w:p w:rsidR="00000000" w:rsidDel="00000000" w:rsidP="00000000" w:rsidRDefault="00000000" w:rsidRPr="00000000" w14:paraId="0000000F">
      <w:pPr>
        <w:widowControl w:val="0"/>
        <w:spacing w:before="160" w:line="240" w:lineRule="auto"/>
        <w:ind w:left="3.600006103515625"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0">
      <w:pPr>
        <w:widowControl w:val="0"/>
        <w:spacing w:before="160" w:line="240" w:lineRule="auto"/>
        <w:ind w:left="3.600006103515625"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Biographies</w:t>
      </w:r>
    </w:p>
    <w:p w:rsidR="00000000" w:rsidDel="00000000" w:rsidP="00000000" w:rsidRDefault="00000000" w:rsidRPr="00000000" w14:paraId="00000011">
      <w:pPr>
        <w:spacing w:after="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2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Moderator: </w:t>
      </w:r>
      <w:r w:rsidDel="00000000" w:rsidR="00000000" w:rsidRPr="00000000">
        <w:rPr>
          <w:rFonts w:ascii="Times New Roman" w:cs="Times New Roman" w:eastAsia="Times New Roman" w:hAnsi="Times New Roman"/>
          <w:color w:val="212121"/>
          <w:sz w:val="24"/>
          <w:szCs w:val="24"/>
          <w:rtl w:val="0"/>
        </w:rPr>
        <w:t xml:space="preserve">Tabia Henry Akintobi, PhD, MPH</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212121"/>
          <w:sz w:val="24"/>
          <w:szCs w:val="24"/>
          <w:rtl w:val="0"/>
        </w:rPr>
        <w:t xml:space="preserve">Tabia Henry Akintobi, PhD, MPH</w:t>
      </w:r>
      <w:r w:rsidDel="00000000" w:rsidR="00000000" w:rsidRPr="00000000">
        <w:rPr>
          <w:rFonts w:ascii="Times New Roman" w:cs="Times New Roman" w:eastAsia="Times New Roman" w:hAnsi="Times New Roman"/>
          <w:color w:val="212121"/>
          <w:sz w:val="24"/>
          <w:szCs w:val="24"/>
          <w:rtl w:val="0"/>
        </w:rPr>
        <w:t xml:space="preserve"> is Professor and Chair of Community Health at Morehouse School of Medicine (MSM). She is a globally sought health equity champion and social behavioral scientist, leading, or collaborating in the implementation of translational research and participatory evaluations that address health disparities and advance community or population health transformation. She also serves as Principal Investigator of the Morehouse School of Medicine Prevention Research Center, MSM’s institutionally designated community-based participatory research center. She is an extensively published contributor to the peer reviewed literature and co-author of texts including </w:t>
      </w:r>
      <w:r w:rsidDel="00000000" w:rsidR="00000000" w:rsidRPr="00000000">
        <w:rPr>
          <w:rFonts w:ascii="Times New Roman" w:cs="Times New Roman" w:eastAsia="Times New Roman" w:hAnsi="Times New Roman"/>
          <w:i w:val="1"/>
          <w:color w:val="212121"/>
          <w:sz w:val="24"/>
          <w:szCs w:val="24"/>
          <w:rtl w:val="0"/>
        </w:rPr>
        <w:t xml:space="preserve">The Morehouse Model: How School of Medicine, Revolutionized Community Engagement and Health Equity</w:t>
      </w:r>
      <w:r w:rsidDel="00000000" w:rsidR="00000000" w:rsidRPr="00000000">
        <w:rPr>
          <w:rFonts w:ascii="Times New Roman" w:cs="Times New Roman" w:eastAsia="Times New Roman" w:hAnsi="Times New Roman"/>
          <w:color w:val="212121"/>
          <w:sz w:val="24"/>
          <w:szCs w:val="24"/>
          <w:rtl w:val="0"/>
        </w:rPr>
        <w:t xml:space="preserve"> and the </w:t>
      </w:r>
      <w:r w:rsidDel="00000000" w:rsidR="00000000" w:rsidRPr="00000000">
        <w:rPr>
          <w:rFonts w:ascii="Times New Roman" w:cs="Times New Roman" w:eastAsia="Times New Roman" w:hAnsi="Times New Roman"/>
          <w:i w:val="1"/>
          <w:color w:val="212121"/>
          <w:sz w:val="24"/>
          <w:szCs w:val="24"/>
          <w:rtl w:val="0"/>
        </w:rPr>
        <w:t xml:space="preserve">Principles of Community Engagement Primer</w:t>
      </w:r>
      <w:r w:rsidDel="00000000" w:rsidR="00000000" w:rsidRPr="00000000">
        <w:rPr>
          <w:rFonts w:ascii="Times New Roman" w:cs="Times New Roman" w:eastAsia="Times New Roman" w:hAnsi="Times New Roman"/>
          <w:color w:val="212121"/>
          <w:sz w:val="24"/>
          <w:szCs w:val="24"/>
          <w:rtl w:val="0"/>
        </w:rPr>
        <w:t xml:space="preserve">. As Associate Dean for Community Engagement, she advances efforts to promote and strengthen effective community-campus partnerships. Her work is guided by training in public health social epidemiology, social marketing, community-based participatory research, and evaluation.</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b w:val="1"/>
          <w:i w:val="1"/>
          <w:color w:val="212121"/>
          <w:sz w:val="24"/>
          <w:szCs w:val="24"/>
          <w:rtl w:val="0"/>
        </w:rPr>
        <w:t xml:space="preserve">Link to Dr. Akintobi’s Biography: </w:t>
      </w:r>
      <w:hyperlink r:id="rId6">
        <w:r w:rsidDel="00000000" w:rsidR="00000000" w:rsidRPr="00000000">
          <w:rPr>
            <w:rFonts w:ascii="Times New Roman" w:cs="Times New Roman" w:eastAsia="Times New Roman" w:hAnsi="Times New Roman"/>
            <w:color w:val="1155cc"/>
            <w:sz w:val="24"/>
            <w:szCs w:val="24"/>
            <w:u w:val="single"/>
            <w:rtl w:val="0"/>
          </w:rPr>
          <w:t xml:space="preserve">https://www.msm.edu/about_us/FacultyDirectory/CommunityHealthPreventiveMedicine/TabiaAkintobi/index.php</w:t>
        </w:r>
      </w:hyperlink>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Panelist: </w:t>
      </w:r>
      <w:r w:rsidDel="00000000" w:rsidR="00000000" w:rsidRPr="00000000">
        <w:rPr>
          <w:rFonts w:ascii="Times New Roman" w:cs="Times New Roman" w:eastAsia="Times New Roman" w:hAnsi="Times New Roman"/>
          <w:sz w:val="24"/>
          <w:szCs w:val="24"/>
          <w:rtl w:val="0"/>
        </w:rPr>
        <w:t xml:space="preserve">Ms Arafa Salim Said</w:t>
      </w: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Arafa Salim Said </w:t>
      </w:r>
      <w:r w:rsidDel="00000000" w:rsidR="00000000" w:rsidRPr="00000000">
        <w:rPr>
          <w:rFonts w:ascii="Times New Roman" w:cs="Times New Roman" w:eastAsia="Times New Roman" w:hAnsi="Times New Roman"/>
          <w:color w:val="202124"/>
          <w:sz w:val="24"/>
          <w:szCs w:val="24"/>
          <w:rtl w:val="0"/>
        </w:rPr>
        <w:t xml:space="preserve">is the Founder and Executive Director of the Sickle Cell Disease Patient Community of Tanzania, an organization whose objective is to spread the word to the community and give hope to other patients living with Sickle Cell Disease. Through her advcacy project he has worked closely with SCD research projects to support engagement. She has received training in genetic counseling.</w:t>
      </w: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 to Ms Said’s Biography:</w:t>
      </w:r>
      <w:r w:rsidDel="00000000" w:rsidR="00000000" w:rsidRPr="00000000">
        <w:rPr>
          <w:rFonts w:ascii="Times New Roman" w:cs="Times New Roman" w:eastAsia="Times New Roman" w:hAnsi="Times New Roman"/>
          <w:color w:val="202124"/>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https://www.onescdvoice.com/people/arafa-salim-said/</w:t>
        </w:r>
      </w:hyperlink>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Panelist: </w:t>
      </w:r>
      <w:r w:rsidDel="00000000" w:rsidR="00000000" w:rsidRPr="00000000">
        <w:rPr>
          <w:rFonts w:ascii="Times New Roman" w:cs="Times New Roman" w:eastAsia="Times New Roman" w:hAnsi="Times New Roman"/>
          <w:sz w:val="24"/>
          <w:szCs w:val="24"/>
          <w:rtl w:val="0"/>
        </w:rPr>
        <w:t xml:space="preserve">Ms Nabeelah Peerbhai </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Nabeelah Peerbhai is </w:t>
      </w:r>
      <w:r w:rsidDel="00000000" w:rsidR="00000000" w:rsidRPr="00000000">
        <w:rPr>
          <w:rFonts w:ascii="Times New Roman" w:cs="Times New Roman" w:eastAsia="Times New Roman" w:hAnsi="Times New Roman"/>
          <w:color w:val="202124"/>
          <w:sz w:val="24"/>
          <w:szCs w:val="24"/>
          <w:rtl w:val="0"/>
        </w:rPr>
        <w:t xml:space="preserve">a Genetic Counseling Intern at the University of Cape Town, South Africa. She holds an undergraduate qualification in Biochemistry and Psychology and completed her Honors in Human Genetics at the University of Witwatersrand. In addition to her academic qualifications, she is actively involved in patient advocacy with Rare Diseases SA and the </w:t>
      </w:r>
      <w:r w:rsidDel="00000000" w:rsidR="00000000" w:rsidRPr="00000000">
        <w:rPr>
          <w:rFonts w:ascii="Times New Roman" w:cs="Times New Roman" w:eastAsia="Times New Roman" w:hAnsi="Times New Roman"/>
          <w:sz w:val="24"/>
          <w:szCs w:val="24"/>
          <w:rtl w:val="0"/>
        </w:rPr>
        <w:t xml:space="preserve">Sickle Cell SA support group.</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Link to Ms Peerbhai’s Biography</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https://www.ichg2023.com/ms-nabeelah-peerbhai/</w:t>
        </w:r>
      </w:hyperlink>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Panelist: </w:t>
      </w:r>
      <w:r w:rsidDel="00000000" w:rsidR="00000000" w:rsidRPr="00000000">
        <w:rPr>
          <w:rFonts w:ascii="Times New Roman" w:cs="Times New Roman" w:eastAsia="Times New Roman" w:hAnsi="Times New Roman"/>
          <w:sz w:val="24"/>
          <w:szCs w:val="24"/>
          <w:rtl w:val="0"/>
        </w:rPr>
        <w:t xml:space="preserve">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Nchangwi Syntia Munung</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Nchangwi Syntia Munung </w:t>
      </w:r>
      <w:r w:rsidDel="00000000" w:rsidR="00000000" w:rsidRPr="00000000">
        <w:rPr>
          <w:rFonts w:ascii="Times New Roman" w:cs="Times New Roman" w:eastAsia="Times New Roman" w:hAnsi="Times New Roman"/>
          <w:sz w:val="24"/>
          <w:szCs w:val="24"/>
          <w:highlight w:val="white"/>
          <w:rtl w:val="0"/>
        </w:rPr>
        <w:t xml:space="preserve">is a Bioethics Researcher at the Faculty of Health Sciences, University of Cape Town, South Africa. Nchangwi is interested in ethical and social issues in health research. She is currently involved in research related to the equitable governance of global health research consortia. Key areas: Justice, fairness and equity in health research.</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Link to Ms Munung’s Biography:</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https://www.sickleinafrica.org/article/84</w:t>
        </w:r>
      </w:hyperlink>
      <w:r w:rsidDel="00000000" w:rsidR="00000000" w:rsidRPr="00000000">
        <w:rPr>
          <w:rtl w:val="0"/>
        </w:rPr>
      </w:r>
    </w:p>
    <w:p w:rsidR="00000000" w:rsidDel="00000000" w:rsidP="00000000" w:rsidRDefault="00000000" w:rsidRPr="00000000" w14:paraId="00000021">
      <w:pPr>
        <w:spacing w:after="12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ELSIhub Collections</w:t>
      </w:r>
      <w:r w:rsidDel="00000000" w:rsidR="00000000" w:rsidRPr="00000000">
        <w:rPr>
          <w:rtl w:val="0"/>
        </w:rPr>
      </w:r>
    </w:p>
    <w:p w:rsidR="00000000" w:rsidDel="00000000" w:rsidP="00000000" w:rsidRDefault="00000000" w:rsidRPr="00000000" w14:paraId="00000023">
      <w:pPr>
        <w:shd w:fill="ffffff" w:val="clear"/>
        <w:spacing w:line="301.090909090909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ELSIhub Collections are essential reading lists on fundamental or emerging topics in ELSI, curated and explained by expert collection editors. Please use the link to access Community Engagement in Genomic Research curated by Alham Saadat, MS, Associate Director, Scientific Equity at Broad Institute of MIT and Harvard &amp; Mildred K. Cho, PhD, Professor, Stanford Center for Biomedical Ethics, and Co-Director of the Center for ELSI Resources and Analysis.</w:t>
      </w:r>
    </w:p>
    <w:p w:rsidR="00000000" w:rsidDel="00000000" w:rsidP="00000000" w:rsidRDefault="00000000" w:rsidRPr="00000000" w14:paraId="00000025">
      <w:pPr>
        <w:shd w:fill="ffffff" w:val="clear"/>
        <w:spacing w:line="276" w:lineRule="auto"/>
        <w:rPr>
          <w:rFonts w:ascii="Times New Roman" w:cs="Times New Roman" w:eastAsia="Times New Roman" w:hAnsi="Times New Roman"/>
          <w:color w:val="1155cc"/>
          <w:sz w:val="24"/>
          <w:szCs w:val="24"/>
        </w:rPr>
      </w:pPr>
      <w:hyperlink r:id="rId10">
        <w:r w:rsidDel="00000000" w:rsidR="00000000" w:rsidRPr="00000000">
          <w:rPr>
            <w:rFonts w:ascii="Times New Roman" w:cs="Times New Roman" w:eastAsia="Times New Roman" w:hAnsi="Times New Roman"/>
            <w:color w:val="1155cc"/>
            <w:sz w:val="24"/>
            <w:szCs w:val="24"/>
            <w:rtl w:val="0"/>
          </w:rPr>
          <w:t xml:space="preserve">https://elsihub.org/collection/community-engagement-genomic-research</w:t>
        </w:r>
      </w:hyperlink>
      <w:r w:rsidDel="00000000" w:rsidR="00000000" w:rsidRPr="00000000">
        <w:rPr>
          <w:rtl w:val="0"/>
        </w:rPr>
      </w:r>
    </w:p>
    <w:p w:rsidR="00000000" w:rsidDel="00000000" w:rsidP="00000000" w:rsidRDefault="00000000" w:rsidRPr="00000000" w14:paraId="00000026">
      <w:pPr>
        <w:shd w:fill="ffffff" w:val="clear"/>
        <w:spacing w:line="301.090909090909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line="360" w:lineRule="auto"/>
        <w:jc w:val="left"/>
        <w:rPr>
          <w:rFonts w:ascii="Times New Roman" w:cs="Times New Roman" w:eastAsia="Times New Roman" w:hAnsi="Times New Roman"/>
          <w:b w:val="1"/>
          <w:color w:val="242424"/>
          <w:sz w:val="24"/>
          <w:szCs w:val="24"/>
          <w:highlight w:val="white"/>
        </w:rPr>
      </w:pPr>
      <w:r w:rsidDel="00000000" w:rsidR="00000000" w:rsidRPr="00000000">
        <w:rPr>
          <w:rtl w:val="0"/>
        </w:rPr>
      </w:r>
    </w:p>
    <w:p w:rsidR="00000000" w:rsidDel="00000000" w:rsidP="00000000" w:rsidRDefault="00000000" w:rsidRPr="00000000" w14:paraId="00000028">
      <w:pPr>
        <w:spacing w:after="240" w:line="360" w:lineRule="auto"/>
        <w:jc w:val="left"/>
        <w:rPr>
          <w:rFonts w:ascii="Times New Roman" w:cs="Times New Roman" w:eastAsia="Times New Roman" w:hAnsi="Times New Roman"/>
          <w:color w:val="242424"/>
          <w:sz w:val="24"/>
          <w:szCs w:val="24"/>
          <w:highlight w:val="white"/>
        </w:rPr>
      </w:pPr>
      <w:r w:rsidDel="00000000" w:rsidR="00000000" w:rsidRPr="00000000">
        <w:rPr>
          <w:rtl w:val="0"/>
        </w:rPr>
      </w:r>
    </w:p>
    <w:sectPr>
      <w:headerReference r:id="rId11" w:type="default"/>
      <w:pgSz w:h="15840" w:w="12240" w:orient="portrait"/>
      <w:pgMar w:bottom="1678.951416015625" w:top="750" w:left="1441.4399719238281" w:right="1410.00122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spacing w:line="231.36357307434082" w:lineRule="auto"/>
      <w:ind w:left="28.560028076171875" w:firstLine="0"/>
      <w:jc w:val="center"/>
      <w:rPr/>
    </w:pPr>
    <w:r w:rsidDel="00000000" w:rsidR="00000000" w:rsidRPr="00000000">
      <w:rPr>
        <w:rtl w:val="0"/>
      </w:rPr>
    </w:r>
  </w:p>
  <w:p w:rsidR="00000000" w:rsidDel="00000000" w:rsidP="00000000" w:rsidRDefault="00000000" w:rsidRPr="00000000" w14:paraId="0000002A">
    <w:pPr>
      <w:widowControl w:val="0"/>
      <w:spacing w:line="231.36357307434082" w:lineRule="auto"/>
      <w:ind w:left="28.560028076171875" w:firstLine="0"/>
      <w:jc w:val="center"/>
      <w:rPr/>
    </w:pPr>
    <w:r w:rsidDel="00000000" w:rsidR="00000000" w:rsidRPr="00000000">
      <w:rPr>
        <w:rtl w:val="0"/>
      </w:rPr>
    </w:r>
  </w:p>
  <w:p w:rsidR="00000000" w:rsidDel="00000000" w:rsidP="00000000" w:rsidRDefault="00000000" w:rsidRPr="00000000" w14:paraId="0000002B">
    <w:pPr>
      <w:widowControl w:val="0"/>
      <w:spacing w:line="231.36357307434082" w:lineRule="auto"/>
      <w:ind w:left="28.560028076171875" w:firstLine="0"/>
      <w:jc w:val="center"/>
      <w:rPr/>
    </w:pPr>
    <w:r w:rsidDel="00000000" w:rsidR="00000000" w:rsidRPr="00000000">
      <w:rPr/>
      <w:drawing>
        <wp:inline distB="19050" distT="19050" distL="19050" distR="19050">
          <wp:extent cx="5943599"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599"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31.36357307434082" w:lineRule="auto"/>
      <w:ind w:left="28.560028076171875"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am02.safelinks.protection.outlook.com/?url=https%3A%2F%2Felsihub.org%2Fcollection%2Fcommunity-engagement-genomic-research&amp;data=05%7C02%7Caa5416%40cumc.columbia.edu%7C052669759d244221defb08dc707a22e5%7Cb0002a9b0017404d97dc3d3bab09be81%7C0%7C0%7C638508917103640316%7CUnknown%7CTWFpbGZsb3d8eyJWIjoiMC4wLjAwMDAiLCJQIjoiV2luMzIiLCJBTiI6Ik1haWwiLCJXVCI6Mn0%3D%7C0%7C%7C%7C&amp;sdata=UM3trf%2BoVazgLL2DSDFctdoZYfiH3KinaYhphsC%2FBDk%3D&amp;reserved=0" TargetMode="External"/><Relationship Id="rId9" Type="http://schemas.openxmlformats.org/officeDocument/2006/relationships/hyperlink" Target="https://www.sickleinafrica.org/article/84" TargetMode="External"/><Relationship Id="rId5" Type="http://schemas.openxmlformats.org/officeDocument/2006/relationships/styles" Target="styles.xml"/><Relationship Id="rId6" Type="http://schemas.openxmlformats.org/officeDocument/2006/relationships/hyperlink" Target="https://www.msm.edu/about_us/FacultyDirectory/CommunityHealthPreventiveMedicine/TabiaAkintobi/index.php" TargetMode="External"/><Relationship Id="rId7" Type="http://schemas.openxmlformats.org/officeDocument/2006/relationships/hyperlink" Target="https://www.onescdvoice.com/people/arafa-salim-said/" TargetMode="External"/><Relationship Id="rId8" Type="http://schemas.openxmlformats.org/officeDocument/2006/relationships/hyperlink" Target="https://www.ichg2023.com/ms-nabeelah-peerbh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