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FD74" w14:textId="77777777" w:rsidR="00B92CDD" w:rsidRDefault="00EB764B">
      <w:pPr>
        <w:spacing w:after="154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3B5DE9B7" wp14:editId="1CDBD4C5">
            <wp:extent cx="5943600" cy="1306195"/>
            <wp:effectExtent l="0" t="0" r="0" b="0"/>
            <wp:docPr id="169" name="Picture 169" descr="Graphical user interfac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 </w:t>
      </w:r>
    </w:p>
    <w:p w14:paraId="7986268D" w14:textId="77777777" w:rsidR="00B92CDD" w:rsidRDefault="00EB764B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A81E024" w14:textId="1F2A7748" w:rsidR="00B92CDD" w:rsidRDefault="00EB764B">
      <w:pPr>
        <w:spacing w:after="0" w:line="259" w:lineRule="auto"/>
        <w:ind w:left="0" w:firstLine="0"/>
      </w:pPr>
      <w:r w:rsidRPr="00284B3B">
        <w:rPr>
          <w:rFonts w:ascii="Calibri" w:eastAsia="Calibri" w:hAnsi="Calibri" w:cs="Calibri"/>
          <w:b/>
          <w:bCs/>
          <w:color w:val="000000"/>
        </w:rPr>
        <w:t>Resources for</w:t>
      </w:r>
      <w:r>
        <w:rPr>
          <w:rFonts w:ascii="Calibri" w:eastAsia="Calibri" w:hAnsi="Calibri" w:cs="Calibri"/>
          <w:color w:val="000000"/>
        </w:rPr>
        <w:t xml:space="preserve"> </w:t>
      </w:r>
      <w:r w:rsidR="00284B3B" w:rsidRPr="00284B3B">
        <w:rPr>
          <w:rFonts w:ascii="Calibri" w:eastAsia="Calibri" w:hAnsi="Calibri" w:cs="Calibri"/>
          <w:b/>
          <w:i/>
          <w:iCs/>
        </w:rPr>
        <w:t>Law</w:t>
      </w:r>
      <w:r w:rsidR="00284B3B">
        <w:rPr>
          <w:rFonts w:ascii="Calibri" w:eastAsia="Calibri" w:hAnsi="Calibri" w:cs="Calibri"/>
          <w:b/>
        </w:rPr>
        <w:t xml:space="preserve"> </w:t>
      </w:r>
      <w:r w:rsidR="00284B3B" w:rsidRPr="00284B3B">
        <w:rPr>
          <w:rFonts w:ascii="Calibri" w:eastAsia="Calibri" w:hAnsi="Calibri" w:cs="Calibri"/>
          <w:b/>
          <w:i/>
          <w:iCs/>
        </w:rPr>
        <w:t>Enforcement and Genetic Data</w:t>
      </w:r>
    </w:p>
    <w:p w14:paraId="538094BA" w14:textId="77777777" w:rsidR="00B92CDD" w:rsidRDefault="00EB764B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p w14:paraId="3AC7ECE1" w14:textId="79556657" w:rsidR="00284B3B" w:rsidRPr="00F3570F" w:rsidRDefault="00284B3B" w:rsidP="00F3570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Theme="minorHAnsi" w:hAnsiTheme="minorHAnsi" w:cstheme="minorHAnsi"/>
        </w:rPr>
      </w:pPr>
      <w:hyperlink r:id="rId6" w:tooltip="https://urldefense.proofpoint.com/v2/url?u=https-3A__www.thehastingscenter.org_briefingbook_law-2Denforcement-2Dand-2Dgenetic-2Ddata_&amp;d=DwMGaQ&amp;c=G2MiLlal7SXE3PeSnG8W6_JBU6FcdVjSsBSbw6gcR0U&amp;r=2LoXCsOj-1Kn5FwssYBoobQ4vpkX0897yiOZoU7GzFI&amp;m=UDJs3FApfpXfVmb3LWYzlRIRh-jNWusXiqf9d_sNfYo&amp;s=b-7t9GEG6D-5seRzfJZBIvLX-SXBuZCxVFsx_lemWEE&amp;e=" w:history="1">
        <w:r w:rsidRPr="00F3570F">
          <w:rPr>
            <w:rStyle w:val="Hyperlink"/>
            <w:rFonts w:asciiTheme="minorHAnsi" w:hAnsiTheme="minorHAnsi" w:cstheme="minorHAnsi"/>
          </w:rPr>
          <w:t>“Law Enforcement and Genetic Data”</w:t>
        </w:r>
      </w:hyperlink>
      <w:r w:rsidRPr="00F3570F">
        <w:rPr>
          <w:rFonts w:asciiTheme="minorHAnsi" w:hAnsiTheme="minorHAnsi" w:cstheme="minorHAnsi"/>
        </w:rPr>
        <w:t xml:space="preserve"> by James Hazel and Ellen Wright Clayton, The Hastings Center </w:t>
      </w:r>
      <w:r w:rsidRPr="00F3570F">
        <w:rPr>
          <w:rFonts w:asciiTheme="minorHAnsi" w:hAnsiTheme="minorHAnsi" w:cstheme="minorHAnsi"/>
          <w:i/>
          <w:iCs/>
        </w:rPr>
        <w:t>Bioethics Briefings</w:t>
      </w:r>
    </w:p>
    <w:p w14:paraId="52DE2344" w14:textId="77777777" w:rsidR="00284B3B" w:rsidRPr="00F3570F" w:rsidRDefault="00284B3B" w:rsidP="00F3570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Theme="minorHAnsi" w:hAnsiTheme="minorHAnsi" w:cstheme="minorHAnsi"/>
        </w:rPr>
      </w:pPr>
      <w:r w:rsidRPr="00F3570F">
        <w:rPr>
          <w:rFonts w:asciiTheme="minorHAnsi" w:hAnsiTheme="minorHAnsi" w:cstheme="minorHAnsi"/>
        </w:rPr>
        <w:t>ELSI Friday Forum on </w:t>
      </w:r>
      <w:hyperlink r:id="rId7" w:history="1">
        <w:r w:rsidRPr="00F3570F">
          <w:rPr>
            <w:rStyle w:val="Hyperlink"/>
            <w:rFonts w:asciiTheme="minorHAnsi" w:hAnsiTheme="minorHAnsi" w:cstheme="minorHAnsi"/>
          </w:rPr>
          <w:t>Migrant DNA: Context, Ethics and Leg</w:t>
        </w:r>
        <w:r w:rsidRPr="00F3570F">
          <w:rPr>
            <w:rStyle w:val="Hyperlink"/>
            <w:rFonts w:asciiTheme="minorHAnsi" w:hAnsiTheme="minorHAnsi" w:cstheme="minorHAnsi"/>
          </w:rPr>
          <w:t>a</w:t>
        </w:r>
        <w:r w:rsidRPr="00F3570F">
          <w:rPr>
            <w:rStyle w:val="Hyperlink"/>
            <w:rFonts w:asciiTheme="minorHAnsi" w:hAnsiTheme="minorHAnsi" w:cstheme="minorHAnsi"/>
          </w:rPr>
          <w:t>l Issues</w:t>
        </w:r>
      </w:hyperlink>
    </w:p>
    <w:p w14:paraId="45926830" w14:textId="5C4419E8" w:rsidR="00B92CDD" w:rsidRPr="00F3570F" w:rsidRDefault="00F3570F" w:rsidP="00F3570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Theme="minorHAnsi" w:hAnsiTheme="minorHAnsi" w:cstheme="minorHAnsi"/>
        </w:rPr>
      </w:pPr>
      <w:hyperlink r:id="rId8" w:history="1">
        <w:r w:rsidRPr="00F3570F">
          <w:rPr>
            <w:rStyle w:val="Hyperlink"/>
            <w:rFonts w:asciiTheme="minorHAnsi" w:hAnsiTheme="minorHAnsi" w:cstheme="minorHAnsi"/>
          </w:rPr>
          <w:t>Identity inference of genomic data using long-range familial searches</w:t>
        </w:r>
      </w:hyperlink>
      <w:r w:rsidRPr="00F3570F">
        <w:rPr>
          <w:rFonts w:asciiTheme="minorHAnsi" w:hAnsiTheme="minorHAnsi" w:cstheme="minorHAnsi"/>
        </w:rPr>
        <w:t xml:space="preserve"> (</w:t>
      </w:r>
      <w:r w:rsidRPr="00F3570F">
        <w:rPr>
          <w:rFonts w:asciiTheme="minorHAnsi" w:hAnsiTheme="minorHAnsi" w:cstheme="minorHAnsi"/>
          <w:i/>
          <w:iCs/>
        </w:rPr>
        <w:t>Science,</w:t>
      </w:r>
      <w:r w:rsidRPr="00F3570F">
        <w:rPr>
          <w:rFonts w:asciiTheme="minorHAnsi" w:hAnsiTheme="minorHAnsi" w:cstheme="minorHAnsi"/>
        </w:rPr>
        <w:t xml:space="preserve"> 9 Nov 2018, Vol 362, Issue 6415, pp. 690-694. DOI: 10.1126/</w:t>
      </w:r>
      <w:proofErr w:type="gramStart"/>
      <w:r w:rsidRPr="00F3570F">
        <w:rPr>
          <w:rFonts w:asciiTheme="minorHAnsi" w:hAnsiTheme="minorHAnsi" w:cstheme="minorHAnsi"/>
        </w:rPr>
        <w:t>science.aau</w:t>
      </w:r>
      <w:proofErr w:type="gramEnd"/>
      <w:r w:rsidRPr="00F3570F">
        <w:rPr>
          <w:rFonts w:asciiTheme="minorHAnsi" w:hAnsiTheme="minorHAnsi" w:cstheme="minorHAnsi"/>
        </w:rPr>
        <w:t>4832</w:t>
      </w:r>
    </w:p>
    <w:p w14:paraId="3BA2AE53" w14:textId="4D006ACE" w:rsidR="00F3570F" w:rsidRPr="00F3570F" w:rsidRDefault="00F3570F" w:rsidP="00F3570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  <w:rPr>
          <w:rFonts w:asciiTheme="minorHAnsi" w:hAnsiTheme="minorHAnsi" w:cstheme="minorHAnsi"/>
        </w:rPr>
      </w:pPr>
      <w:hyperlink r:id="rId9" w:history="1">
        <w:r w:rsidRPr="00F3570F">
          <w:rPr>
            <w:rStyle w:val="Hyperlink"/>
            <w:rFonts w:asciiTheme="minorHAnsi" w:hAnsiTheme="minorHAnsi" w:cstheme="minorHAnsi"/>
          </w:rPr>
          <w:t>A World of Difference? Law Enforcement, Genetic Data, and the</w:t>
        </w:r>
        <w:r w:rsidRPr="00F3570F">
          <w:rPr>
            <w:rStyle w:val="Hyperlink"/>
            <w:rFonts w:asciiTheme="minorHAnsi" w:hAnsiTheme="minorHAnsi" w:cstheme="minorHAnsi"/>
          </w:rPr>
          <w:t xml:space="preserve"> </w:t>
        </w:r>
        <w:r w:rsidRPr="00F3570F">
          <w:rPr>
            <w:rStyle w:val="Hyperlink"/>
            <w:rFonts w:asciiTheme="minorHAnsi" w:hAnsiTheme="minorHAnsi" w:cstheme="minorHAnsi"/>
          </w:rPr>
          <w:t>Fourth Amendment</w:t>
        </w:r>
      </w:hyperlink>
      <w:r w:rsidRPr="00F3570F">
        <w:rPr>
          <w:rFonts w:asciiTheme="minorHAnsi" w:hAnsiTheme="minorHAnsi" w:cstheme="minorHAnsi"/>
        </w:rPr>
        <w:t xml:space="preserve">; </w:t>
      </w:r>
      <w:r w:rsidRPr="00F3570F">
        <w:rPr>
          <w:rFonts w:asciiTheme="minorHAnsi" w:hAnsiTheme="minorHAnsi" w:cstheme="minorHAnsi"/>
        </w:rPr>
        <w:t xml:space="preserve">Christopher </w:t>
      </w:r>
      <w:proofErr w:type="spellStart"/>
      <w:r w:rsidRPr="00F3570F">
        <w:rPr>
          <w:rFonts w:asciiTheme="minorHAnsi" w:hAnsiTheme="minorHAnsi" w:cstheme="minorHAnsi"/>
        </w:rPr>
        <w:t>Slobogin</w:t>
      </w:r>
      <w:proofErr w:type="spellEnd"/>
      <w:r w:rsidRPr="00F3570F">
        <w:rPr>
          <w:rFonts w:asciiTheme="minorHAnsi" w:hAnsiTheme="minorHAnsi" w:cstheme="minorHAnsi"/>
        </w:rPr>
        <w:t xml:space="preserve"> and </w:t>
      </w:r>
      <w:r w:rsidRPr="00F3570F">
        <w:rPr>
          <w:rFonts w:asciiTheme="minorHAnsi" w:hAnsiTheme="minorHAnsi" w:cstheme="minorHAnsi"/>
        </w:rPr>
        <w:t>J. W. Hazel</w:t>
      </w:r>
      <w:r w:rsidRPr="00F3570F">
        <w:rPr>
          <w:rFonts w:asciiTheme="minorHAnsi" w:hAnsiTheme="minorHAnsi" w:cstheme="minorHAnsi"/>
        </w:rPr>
        <w:t>. 2021</w:t>
      </w:r>
    </w:p>
    <w:p w14:paraId="240E4099" w14:textId="213E3303" w:rsidR="00F3570F" w:rsidRPr="00F3570F" w:rsidRDefault="00F3570F" w:rsidP="00F3570F">
      <w:pPr>
        <w:pStyle w:val="ListParagraph"/>
        <w:numPr>
          <w:ilvl w:val="0"/>
          <w:numId w:val="3"/>
        </w:numPr>
        <w:spacing w:after="240" w:line="240" w:lineRule="auto"/>
        <w:ind w:left="1080"/>
        <w:contextualSpacing w:val="0"/>
      </w:pPr>
      <w:hyperlink r:id="rId10" w:history="1">
        <w:r w:rsidRPr="00F3570F">
          <w:rPr>
            <w:rStyle w:val="Hyperlink"/>
            <w:rFonts w:asciiTheme="minorHAnsi" w:hAnsiTheme="minorHAnsi" w:cstheme="minorHAnsi"/>
          </w:rPr>
          <w:t>Secondary Data Usage in Direct-to-Consumer Genetic Testing: To What Extent Are Customers Aware and Concerned?</w:t>
        </w:r>
      </w:hyperlink>
      <w:r w:rsidRPr="00F3570F">
        <w:rPr>
          <w:rFonts w:asciiTheme="minorHAnsi" w:hAnsiTheme="minorHAnsi" w:cstheme="minorHAnsi"/>
        </w:rPr>
        <w:t xml:space="preserve"> </w:t>
      </w:r>
      <w:r w:rsidRPr="00F3570F">
        <w:rPr>
          <w:rFonts w:asciiTheme="minorHAnsi" w:hAnsiTheme="minorHAnsi" w:cstheme="minorHAnsi"/>
          <w:i/>
        </w:rPr>
        <w:t>Public Health Genomics</w:t>
      </w:r>
      <w:r w:rsidRPr="00F3570F">
        <w:rPr>
          <w:rFonts w:asciiTheme="minorHAnsi" w:hAnsiTheme="minorHAnsi" w:cstheme="minorHAnsi"/>
        </w:rPr>
        <w:t xml:space="preserve">. 2021;24(3-4):199-206. </w:t>
      </w:r>
      <w:proofErr w:type="spellStart"/>
      <w:r w:rsidRPr="00F3570F">
        <w:rPr>
          <w:rFonts w:asciiTheme="minorHAnsi" w:hAnsiTheme="minorHAnsi" w:cstheme="minorHAnsi"/>
        </w:rPr>
        <w:t>doi</w:t>
      </w:r>
      <w:proofErr w:type="spellEnd"/>
      <w:r w:rsidRPr="00F3570F">
        <w:rPr>
          <w:rFonts w:asciiTheme="minorHAnsi" w:hAnsiTheme="minorHAnsi" w:cstheme="minorHAnsi"/>
        </w:rPr>
        <w:t>: 10.1159/00</w:t>
      </w:r>
      <w:r>
        <w:t xml:space="preserve">0512660. </w:t>
      </w:r>
      <w:proofErr w:type="spellStart"/>
      <w:r>
        <w:t>Epub</w:t>
      </w:r>
      <w:proofErr w:type="spellEnd"/>
      <w:r>
        <w:t xml:space="preserve"> 2021 Feb 26.</w:t>
      </w:r>
    </w:p>
    <w:p w14:paraId="1CB3DE25" w14:textId="77777777" w:rsidR="00B92CDD" w:rsidRDefault="00EB764B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</w:rPr>
        <w:t xml:space="preserve"> </w:t>
      </w:r>
    </w:p>
    <w:sectPr w:rsidR="00B92CDD">
      <w:pgSz w:w="12240" w:h="15840"/>
      <w:pgMar w:top="1440" w:right="1021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71"/>
    <w:multiLevelType w:val="hybridMultilevel"/>
    <w:tmpl w:val="2110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6F7E"/>
    <w:multiLevelType w:val="hybridMultilevel"/>
    <w:tmpl w:val="23BE9AB0"/>
    <w:lvl w:ilvl="0" w:tplc="E24C070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8AC9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D86B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85C0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F2200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AE432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E543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4A98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4792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3679B5"/>
    <w:multiLevelType w:val="hybridMultilevel"/>
    <w:tmpl w:val="BA943EC2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DD"/>
    <w:rsid w:val="00284B3B"/>
    <w:rsid w:val="00B92CDD"/>
    <w:rsid w:val="00EB764B"/>
    <w:rsid w:val="00F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9F592A"/>
  <w15:docId w15:val="{6827FDB3-D144-E342-B96F-11639342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9" w:line="241" w:lineRule="auto"/>
      <w:ind w:left="731" w:hanging="370"/>
    </w:pPr>
    <w:rPr>
      <w:rFonts w:ascii="Lato" w:eastAsia="Lato" w:hAnsi="Lato" w:cs="Lato"/>
      <w:color w:val="2222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B3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84B3B"/>
  </w:style>
  <w:style w:type="character" w:styleId="UnresolvedMention">
    <w:name w:val="Unresolved Mention"/>
    <w:basedOn w:val="DefaultParagraphFont"/>
    <w:uiPriority w:val="99"/>
    <w:semiHidden/>
    <w:unhideWhenUsed/>
    <w:rsid w:val="00F35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5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doi/epdf/10.1126/science.aau4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sihub.org/video/migrant-dna-context-ethics-and-legal-iss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www.thehastingscenter.org_briefingbook_law-2Denforcement-2Dand-2Dgenetic-2Ddata_&amp;d=DwMGaQ&amp;c=G2MiLlal7SXE3PeSnG8W6_JBU6FcdVjSsBSbw6gcR0U&amp;r=2LoXCsOj-1Kn5FwssYBoobQ4vpkX0897yiOZoU7GzFI&amp;m=UDJs3FApfpXfVmb3LWYzlRIRh-jNWusXiqf9d_sNfYo&amp;s=b-7t9GEG6D-5seRzfJZBIvLX-SXBuZCxVFsx_lemWEE&amp;e=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karger.com/Article/FullText/512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.law.vanderbilt.edu/cgi/viewcontent.cgi?article=2222&amp;context=faculty-pub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Yarmolinsky, Rachel</dc:creator>
  <cp:keywords/>
  <cp:lastModifiedBy>Yarmolinsky, Rachel</cp:lastModifiedBy>
  <cp:revision>3</cp:revision>
  <dcterms:created xsi:type="dcterms:W3CDTF">2021-10-28T13:51:00Z</dcterms:created>
  <dcterms:modified xsi:type="dcterms:W3CDTF">2021-10-28T18:09:00Z</dcterms:modified>
</cp:coreProperties>
</file>